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7D6" w:rsidRDefault="00B367D6" w:rsidP="00B45CB3">
      <w:pPr>
        <w:spacing w:line="261" w:lineRule="auto"/>
        <w:jc w:val="both"/>
        <w:rPr>
          <w:sz w:val="24"/>
        </w:rPr>
      </w:pPr>
      <w:bookmarkStart w:id="0" w:name="_GoBack"/>
      <w:r w:rsidRPr="00B367D6">
        <w:rPr>
          <w:noProof/>
          <w:sz w:val="24"/>
          <w:lang w:eastAsia="ru-RU"/>
        </w:rPr>
        <w:drawing>
          <wp:anchor distT="0" distB="0" distL="114300" distR="114300" simplePos="0" relativeHeight="251658240" behindDoc="0" locked="0" layoutInCell="1" allowOverlap="1">
            <wp:simplePos x="0" y="0"/>
            <wp:positionH relativeFrom="column">
              <wp:posOffset>-386893</wp:posOffset>
            </wp:positionH>
            <wp:positionV relativeFrom="paragraph">
              <wp:posOffset>-2032</wp:posOffset>
            </wp:positionV>
            <wp:extent cx="6349175" cy="9363456"/>
            <wp:effectExtent l="0" t="0" r="0" b="0"/>
            <wp:wrapNone/>
            <wp:docPr id="1" name="Рисунок 1" descr="C:\Users\User\Pictures\2022-09-2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09-21\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56016" cy="93735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367D6" w:rsidRDefault="00B367D6" w:rsidP="00B45CB3">
      <w:pPr>
        <w:spacing w:line="261" w:lineRule="auto"/>
        <w:jc w:val="both"/>
        <w:rPr>
          <w:sz w:val="24"/>
        </w:rPr>
      </w:pPr>
    </w:p>
    <w:p w:rsidR="00B45CB3" w:rsidRPr="00B45CB3" w:rsidRDefault="00B45CB3" w:rsidP="00B45CB3">
      <w:pPr>
        <w:spacing w:line="261" w:lineRule="auto"/>
        <w:jc w:val="both"/>
        <w:rPr>
          <w:sz w:val="24"/>
        </w:rPr>
      </w:pPr>
      <w:r w:rsidRPr="00B45CB3">
        <w:rPr>
          <w:sz w:val="24"/>
        </w:rPr>
        <w:lastRenderedPageBreak/>
        <w:t>организация-участник) и (или) организация (научная организация, медицинская организация, организация культуры, физкультурно-спортивная или иная организация), обладающая ресурсами для осуществления образовательной деятельности по сетевой образовательной программе (далее - организация, обладающая ресурсами).</w:t>
      </w:r>
    </w:p>
    <w:p w:rsidR="00B45CB3" w:rsidRDefault="00B45CB3" w:rsidP="00B45CB3">
      <w:pPr>
        <w:spacing w:line="261" w:lineRule="auto"/>
        <w:jc w:val="both"/>
        <w:rPr>
          <w:sz w:val="24"/>
        </w:rPr>
      </w:pPr>
    </w:p>
    <w:p w:rsidR="00B45CB3" w:rsidRPr="00B45CB3" w:rsidRDefault="00B45CB3" w:rsidP="00B45CB3">
      <w:pPr>
        <w:spacing w:line="261" w:lineRule="auto"/>
        <w:jc w:val="both"/>
        <w:rPr>
          <w:b/>
          <w:sz w:val="24"/>
        </w:rPr>
      </w:pPr>
      <w:r w:rsidRPr="00B45CB3">
        <w:rPr>
          <w:b/>
          <w:sz w:val="24"/>
        </w:rPr>
        <w:t>Сторонами договора о сетевой форме могут являться несколько организаций-участников.</w:t>
      </w:r>
    </w:p>
    <w:p w:rsidR="00B45CB3" w:rsidRDefault="00B45CB3" w:rsidP="00B45CB3">
      <w:pPr>
        <w:spacing w:line="261" w:lineRule="auto"/>
        <w:jc w:val="both"/>
        <w:rPr>
          <w:sz w:val="24"/>
        </w:rPr>
      </w:pPr>
      <w:r w:rsidRPr="00B45CB3">
        <w:rPr>
          <w:sz w:val="24"/>
        </w:rPr>
        <w:t>Образовательная организация-участник (за исключением иностранных образовательных организаций) реализует часть сетевой образовательной программы на основании лицензии на осуществление образовательной деятельности по соответствующему виду образования, по уровню образования, по профессии, специальности, направлению подготовки (для профессионального образования), по подвиду дополнительного образования, к которым относится соответствующая часть сет</w:t>
      </w:r>
      <w:r>
        <w:rPr>
          <w:sz w:val="24"/>
        </w:rPr>
        <w:t>евой образовательной программы.</w:t>
      </w:r>
    </w:p>
    <w:p w:rsidR="00B45CB3" w:rsidRPr="00B45CB3" w:rsidRDefault="00B45CB3" w:rsidP="00B45CB3">
      <w:pPr>
        <w:spacing w:line="261" w:lineRule="auto"/>
        <w:jc w:val="both"/>
        <w:rPr>
          <w:sz w:val="24"/>
        </w:rPr>
      </w:pPr>
      <w:r w:rsidRPr="00B45CB3">
        <w:rPr>
          <w:sz w:val="24"/>
        </w:rPr>
        <w:t>Сетевая образовательная программа в соответствии с договором о сетевой форме утверждается базовой организацией самостоятельно либо совместно с образовательной организацией-участником (образовательными организациями-участниками).</w:t>
      </w:r>
    </w:p>
    <w:p w:rsidR="00B45CB3" w:rsidRPr="00B45CB3" w:rsidRDefault="00B45CB3" w:rsidP="00B45CB3">
      <w:pPr>
        <w:spacing w:line="261" w:lineRule="auto"/>
        <w:jc w:val="both"/>
        <w:rPr>
          <w:sz w:val="24"/>
        </w:rPr>
      </w:pPr>
      <w:r w:rsidRPr="00B45CB3">
        <w:rPr>
          <w:sz w:val="24"/>
        </w:rPr>
        <w:t>В случае, когда сетевая образовательная программа утверждается базовой организацией самостоятельно, образовательная организация- участник разрабатывает, утверждает и направляет базовой организации для включения в сетевую образовательную программу рабочие программыреализуемых ею частей (учебных предметов, курсов, дисциплин (модулей), практики, иных компонентов), а также необходимые оценочные и методические материалы.</w:t>
      </w:r>
    </w:p>
    <w:p w:rsidR="00B45CB3" w:rsidRPr="00B45CB3" w:rsidRDefault="00B45CB3" w:rsidP="00B45CB3">
      <w:pPr>
        <w:spacing w:line="261" w:lineRule="auto"/>
        <w:jc w:val="both"/>
        <w:rPr>
          <w:b/>
          <w:sz w:val="24"/>
        </w:rPr>
      </w:pPr>
      <w:r w:rsidRPr="00B45CB3">
        <w:rPr>
          <w:b/>
          <w:sz w:val="24"/>
        </w:rPr>
        <w:t>Рабочие программы реализуемых иностранной образовательной организацией частей сетевой образовательной программы включаются в нее на соответствующем языке обучения.</w:t>
      </w:r>
    </w:p>
    <w:p w:rsidR="00B45CB3" w:rsidRPr="00B45CB3" w:rsidRDefault="00B45CB3" w:rsidP="00B45CB3">
      <w:pPr>
        <w:spacing w:line="261" w:lineRule="auto"/>
        <w:jc w:val="both"/>
        <w:rPr>
          <w:sz w:val="24"/>
        </w:rPr>
      </w:pPr>
      <w:r w:rsidRPr="00B45CB3">
        <w:rPr>
          <w:sz w:val="24"/>
        </w:rPr>
        <w:t>1.</w:t>
      </w:r>
      <w:r w:rsidRPr="00B45CB3">
        <w:rPr>
          <w:sz w:val="24"/>
        </w:rPr>
        <w:tab/>
        <w:t>Использование сетевой формы предусматривается образовательной программой, на которую осуществляется прием на обучение обучающихся, либо осуществляется переход к использованию сетевой формы в период реализации образовательной программы с внесением изменений в образовательную программу в порядке, установленном локальными нормативными актами базовой организации.</w:t>
      </w:r>
    </w:p>
    <w:p w:rsidR="00B45CB3" w:rsidRPr="00B45CB3" w:rsidRDefault="00B45CB3" w:rsidP="00B45CB3">
      <w:pPr>
        <w:spacing w:line="261" w:lineRule="auto"/>
        <w:jc w:val="both"/>
        <w:rPr>
          <w:sz w:val="24"/>
        </w:rPr>
      </w:pPr>
      <w:r w:rsidRPr="00B45CB3">
        <w:rPr>
          <w:sz w:val="24"/>
        </w:rPr>
        <w:t>2.</w:t>
      </w:r>
      <w:r w:rsidRPr="00B45CB3">
        <w:rPr>
          <w:sz w:val="24"/>
        </w:rPr>
        <w:tab/>
        <w:t>При приеме на обучение по сетевой образовательной программе обучающийся зачисляется в базовую организацию на обучение по указанной программе.</w:t>
      </w:r>
    </w:p>
    <w:p w:rsidR="00B45CB3" w:rsidRPr="00B45CB3" w:rsidRDefault="00B45CB3" w:rsidP="00B45CB3">
      <w:pPr>
        <w:spacing w:line="261" w:lineRule="auto"/>
        <w:jc w:val="both"/>
        <w:rPr>
          <w:sz w:val="24"/>
        </w:rPr>
      </w:pPr>
      <w:r w:rsidRPr="00B45CB3">
        <w:rPr>
          <w:sz w:val="24"/>
        </w:rPr>
        <w:t>3.</w:t>
      </w:r>
      <w:r w:rsidRPr="00B45CB3">
        <w:rPr>
          <w:sz w:val="24"/>
        </w:rPr>
        <w:tab/>
        <w:t>Зачисление в образовательную организацию-участника при реализации в сетевой форме основных образовательных программ и дополнительных образовательных программ осуществляется путем перевода в указанную организацию без отчисления из базовой организации в порядке, определяемом локальными нормативными актами указанной организации.</w:t>
      </w:r>
    </w:p>
    <w:p w:rsidR="00B45CB3" w:rsidRPr="00B45CB3" w:rsidRDefault="00B45CB3" w:rsidP="00B45CB3">
      <w:pPr>
        <w:spacing w:line="261" w:lineRule="auto"/>
        <w:jc w:val="both"/>
        <w:rPr>
          <w:sz w:val="24"/>
        </w:rPr>
      </w:pPr>
      <w:r w:rsidRPr="00B45CB3">
        <w:rPr>
          <w:sz w:val="24"/>
        </w:rPr>
        <w:t>Зачисление обучающихся в организацию, обладающую ресурсами, не производится.</w:t>
      </w:r>
    </w:p>
    <w:p w:rsidR="00B45CB3" w:rsidRPr="00B45CB3" w:rsidRDefault="00B45CB3" w:rsidP="00B45CB3">
      <w:pPr>
        <w:spacing w:line="261" w:lineRule="auto"/>
        <w:jc w:val="both"/>
        <w:rPr>
          <w:sz w:val="24"/>
        </w:rPr>
      </w:pPr>
      <w:r w:rsidRPr="00B45CB3">
        <w:rPr>
          <w:sz w:val="24"/>
        </w:rPr>
        <w:t>4.</w:t>
      </w:r>
      <w:r w:rsidRPr="00B45CB3">
        <w:rPr>
          <w:sz w:val="24"/>
        </w:rPr>
        <w:tab/>
        <w:t>Обучающиеся по сетевой образовательной программе являются обучающимися базовой организации, а в период реализации части сетевой образовательной программы в образовательной организации-участнике - также обучающимися указанной организации.</w:t>
      </w:r>
    </w:p>
    <w:p w:rsidR="00B45CB3" w:rsidRPr="00B45CB3" w:rsidRDefault="00B45CB3" w:rsidP="00B45CB3">
      <w:pPr>
        <w:spacing w:line="261" w:lineRule="auto"/>
        <w:jc w:val="both"/>
        <w:rPr>
          <w:sz w:val="24"/>
        </w:rPr>
      </w:pPr>
      <w:r w:rsidRPr="00B45CB3">
        <w:rPr>
          <w:sz w:val="24"/>
        </w:rPr>
        <w:t>На период реализации части сетевой образовательной программы в образовательной организации-участнике обучающиеся не отчисляются из базовой организации.</w:t>
      </w:r>
    </w:p>
    <w:p w:rsidR="00B45CB3" w:rsidRPr="00B45CB3" w:rsidRDefault="00B45CB3" w:rsidP="00B45CB3">
      <w:pPr>
        <w:spacing w:line="261" w:lineRule="auto"/>
        <w:jc w:val="both"/>
        <w:rPr>
          <w:sz w:val="24"/>
        </w:rPr>
      </w:pPr>
      <w:r w:rsidRPr="00B45CB3">
        <w:rPr>
          <w:sz w:val="24"/>
        </w:rPr>
        <w:t>5.</w:t>
      </w:r>
      <w:r w:rsidRPr="00B45CB3">
        <w:rPr>
          <w:sz w:val="24"/>
        </w:rPr>
        <w:tab/>
        <w:t>Выплата обучающимся по сетевой образовательной программе стипендий и других денежных выплат, предоставление иных мер социальной поддержки,</w:t>
      </w:r>
      <w:r w:rsidRPr="00B45CB3">
        <w:rPr>
          <w:sz w:val="24"/>
        </w:rPr>
        <w:tab/>
        <w:t>предусмотренных законодательством об</w:t>
      </w:r>
      <w:r w:rsidRPr="00B45CB3">
        <w:rPr>
          <w:sz w:val="24"/>
        </w:rPr>
        <w:tab/>
        <w:t>образовании, осуществляется базовой организацией в течение всего срока реализации сетевой образовательной программы.</w:t>
      </w:r>
    </w:p>
    <w:p w:rsidR="00B45CB3" w:rsidRDefault="00B45CB3" w:rsidP="00B45CB3">
      <w:pPr>
        <w:spacing w:line="261" w:lineRule="auto"/>
        <w:jc w:val="both"/>
        <w:rPr>
          <w:sz w:val="24"/>
        </w:rPr>
      </w:pPr>
      <w:r w:rsidRPr="00B45CB3">
        <w:rPr>
          <w:sz w:val="24"/>
        </w:rPr>
        <w:t xml:space="preserve">По решению организации-участника обучающимся может быть назначена дополнительная стипендия, иные денежные выплаты, предоставлены дополнительные меры социальной поддержки в порядке, определяемом указанной организацией. Установление указанных стипендий или иных денежных выплат, предоставление дополнительных мер социальной </w:t>
      </w:r>
      <w:r w:rsidRPr="00B45CB3">
        <w:rPr>
          <w:sz w:val="24"/>
        </w:rPr>
        <w:lastRenderedPageBreak/>
        <w:t>поддержки не является основанием для отмены либоприостановления базовой организацией выплаты стипендий, иных денежных выплат или предоставления установленных мер социальной поддержки.</w:t>
      </w:r>
    </w:p>
    <w:p w:rsidR="00B45CB3" w:rsidRDefault="00B45CB3" w:rsidP="00B45CB3">
      <w:pPr>
        <w:spacing w:line="261" w:lineRule="auto"/>
        <w:jc w:val="both"/>
        <w:rPr>
          <w:sz w:val="24"/>
        </w:rPr>
      </w:pPr>
    </w:p>
    <w:p w:rsidR="00B45CB3" w:rsidRPr="00B45CB3" w:rsidRDefault="00B45CB3" w:rsidP="00B45CB3">
      <w:pPr>
        <w:spacing w:line="261" w:lineRule="auto"/>
        <w:jc w:val="both"/>
        <w:rPr>
          <w:sz w:val="24"/>
        </w:rPr>
      </w:pPr>
    </w:p>
    <w:p w:rsidR="00B45CB3" w:rsidRPr="00B45CB3" w:rsidRDefault="00B45CB3" w:rsidP="00B45CB3">
      <w:pPr>
        <w:spacing w:line="261" w:lineRule="auto"/>
        <w:jc w:val="both"/>
        <w:rPr>
          <w:sz w:val="24"/>
        </w:rPr>
      </w:pPr>
      <w:r w:rsidRPr="00B45CB3">
        <w:rPr>
          <w:sz w:val="24"/>
        </w:rPr>
        <w:t>Освоение части сетевой образовательной программы в образовательной организации-участнике сопровождается текущим контролем и промежуточной аттестацией, проводимой в формах, определенных учебным планом сетевой образовательной программы, и в порядке, установленном образовательной организацией-участником.</w:t>
      </w:r>
    </w:p>
    <w:p w:rsidR="00B45CB3" w:rsidRDefault="00B45CB3" w:rsidP="00B45CB3">
      <w:pPr>
        <w:spacing w:line="261" w:lineRule="auto"/>
        <w:jc w:val="both"/>
        <w:rPr>
          <w:sz w:val="24"/>
        </w:rPr>
      </w:pPr>
      <w:r w:rsidRPr="00B45CB3">
        <w:rPr>
          <w:sz w:val="24"/>
        </w:rPr>
        <w:t>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w:t>
      </w:r>
      <w:r>
        <w:rPr>
          <w:sz w:val="24"/>
        </w:rPr>
        <w:t>т зачета в базовой организации.</w:t>
      </w:r>
    </w:p>
    <w:p w:rsidR="00B45CB3" w:rsidRPr="00B45CB3" w:rsidRDefault="00B45CB3" w:rsidP="00B45CB3">
      <w:pPr>
        <w:spacing w:line="261" w:lineRule="auto"/>
        <w:jc w:val="both"/>
        <w:rPr>
          <w:sz w:val="24"/>
        </w:rPr>
      </w:pPr>
      <w:r w:rsidRPr="00B45CB3">
        <w:rPr>
          <w:sz w:val="24"/>
        </w:rPr>
        <w:t>По завершении освоения в полном объеме части сетевой образовательной программы обучающиеся отчисляются из образовательной организации-участника в связи с завершением обучения.</w:t>
      </w:r>
    </w:p>
    <w:p w:rsidR="00B45CB3" w:rsidRDefault="00B45CB3" w:rsidP="00B45CB3">
      <w:pPr>
        <w:spacing w:line="261" w:lineRule="auto"/>
        <w:jc w:val="both"/>
        <w:rPr>
          <w:sz w:val="24"/>
        </w:rPr>
      </w:pPr>
      <w:r w:rsidRPr="00B45CB3">
        <w:rPr>
          <w:sz w:val="24"/>
        </w:rPr>
        <w:t>В случае, если сетевой образовательной программой предусматривается проведение итоговой (государственной итоговой) аттестации обучающихся совместно базовой организацией и образовательной организацией- участником, отчисление обучающихся осуществляется после проведения итоговой (госуда</w:t>
      </w:r>
      <w:r>
        <w:rPr>
          <w:sz w:val="24"/>
        </w:rPr>
        <w:t>рственной итоговой) аттестации.</w:t>
      </w:r>
    </w:p>
    <w:p w:rsidR="00B45CB3" w:rsidRPr="00B45CB3" w:rsidRDefault="00B45CB3" w:rsidP="00B45CB3">
      <w:pPr>
        <w:spacing w:line="261" w:lineRule="auto"/>
        <w:jc w:val="both"/>
        <w:rPr>
          <w:sz w:val="24"/>
        </w:rPr>
      </w:pPr>
      <w:r w:rsidRPr="00B45CB3">
        <w:rPr>
          <w:sz w:val="24"/>
        </w:rPr>
        <w:t>Лицам, успешно освоившим сетевую образовательную программу и прошедшим итоговую (государственной итоговую) аттестацию (далее - выпускники), базовой организацией выдаются документы об образовании и (или) о квалификации. В случае, предусмотренном договором о сетевой форме, наряду с указанными документами выпускникам выдаются документы об образовании и (или) о квалификации образовательной организации-участника.</w:t>
      </w:r>
    </w:p>
    <w:p w:rsidR="00B45CB3" w:rsidRPr="00B45CB3" w:rsidRDefault="00B45CB3" w:rsidP="00B45CB3">
      <w:pPr>
        <w:spacing w:line="261" w:lineRule="auto"/>
        <w:jc w:val="both"/>
        <w:rPr>
          <w:sz w:val="24"/>
        </w:rPr>
      </w:pPr>
      <w:r w:rsidRPr="00B45CB3">
        <w:rPr>
          <w:sz w:val="24"/>
        </w:rPr>
        <w:t>Выдача документов об обучении по сетевым образовательным программам, не предусматривающим проведение итоговой (государственной итоговой) аттестации, осуществляется в случаях и порядке, предусмотренных договором о сетевой форме.</w:t>
      </w:r>
    </w:p>
    <w:p w:rsidR="00B45CB3" w:rsidRPr="00B45CB3" w:rsidRDefault="00B45CB3" w:rsidP="00B45CB3">
      <w:pPr>
        <w:spacing w:line="261" w:lineRule="auto"/>
        <w:jc w:val="both"/>
        <w:rPr>
          <w:sz w:val="24"/>
        </w:rPr>
      </w:pPr>
      <w:r w:rsidRPr="00B45CB3">
        <w:rPr>
          <w:sz w:val="24"/>
        </w:rPr>
        <w:t>Финансовое обеспечение реализации сетевой образовательной программы, в том числе использования ресурсов организаций-участников, определяются договором о сетевой форме.</w:t>
      </w:r>
    </w:p>
    <w:p w:rsidR="00B45CB3" w:rsidRPr="00B45CB3" w:rsidRDefault="00B45CB3" w:rsidP="00B45CB3">
      <w:pPr>
        <w:spacing w:line="261" w:lineRule="auto"/>
        <w:jc w:val="both"/>
        <w:rPr>
          <w:sz w:val="24"/>
        </w:rPr>
      </w:pPr>
      <w:r w:rsidRPr="00B45CB3">
        <w:rPr>
          <w:sz w:val="24"/>
        </w:rPr>
        <w:t>Организации-участники не вправе взимать плату с обучающихся за реализацию части сетевой образовательной программы и (или) предоставление ресурсов для ее реализации.</w:t>
      </w:r>
    </w:p>
    <w:p w:rsidR="00B45CB3" w:rsidRPr="00B45CB3" w:rsidRDefault="00B45CB3" w:rsidP="00B45CB3">
      <w:pPr>
        <w:spacing w:line="261" w:lineRule="auto"/>
        <w:jc w:val="both"/>
        <w:rPr>
          <w:sz w:val="24"/>
        </w:rPr>
      </w:pPr>
      <w:r w:rsidRPr="00B45CB3">
        <w:rPr>
          <w:sz w:val="24"/>
        </w:rPr>
        <w:t>В случае невозможности участия организации-участника в реализации сетевой образовательной программы (в том числе в связи с прекращением ее деятельности, приостановлением действия или аннулированием лицензии на осуществление образовательной деятельности образовательной организации-участника) договор о сетевой форме подлежитизменению и (или) расторжению, а реализация оставшихся частей сетевой образовательной программы осуществляется базовой организацией без использования сетевой формы после внесения изменений в образовательную программу в порядке, определяемом локальными нормативными актами указанной организации.</w:t>
      </w:r>
    </w:p>
    <w:p w:rsidR="00B45CB3" w:rsidRPr="00B45CB3" w:rsidRDefault="00B45CB3" w:rsidP="00B45CB3">
      <w:pPr>
        <w:spacing w:line="261" w:lineRule="auto"/>
        <w:jc w:val="both"/>
        <w:rPr>
          <w:sz w:val="24"/>
        </w:rPr>
        <w:sectPr w:rsidR="00B45CB3" w:rsidRPr="00B45CB3">
          <w:type w:val="continuous"/>
          <w:pgSz w:w="11910" w:h="16840"/>
          <w:pgMar w:top="1040" w:right="680" w:bottom="280" w:left="1600" w:header="720" w:footer="720" w:gutter="0"/>
          <w:cols w:space="720"/>
        </w:sectPr>
      </w:pPr>
      <w:r w:rsidRPr="00B45CB3">
        <w:rPr>
          <w:sz w:val="24"/>
        </w:rPr>
        <w:t>При наличии обучающихся, не завершивших освоение сетевой образовательной программы в установленный срок (в том числе в связи с академическим отпуском, отпуском по беременности и родам, отпуском по уходу за ребенком до достижения им возраста трех лет), по истечении срока договора о сетевой форме указанный договор может быть продлен, либо реализация оставшихся частей образовательной программы осуществляется базовой организацией без использования сетевой формы. С согласия указанных обучающихся или родителей (законных представителей) несовершеннолетних обучающихся, не имеющих основного общего образования, может быть осуществлен переход на другую сетевую образовательную программу, реализуемую в соответствии с</w:t>
      </w:r>
      <w:r w:rsidR="004E5B5D">
        <w:rPr>
          <w:sz w:val="24"/>
        </w:rPr>
        <w:t xml:space="preserve"> иным договором о сетевой форме.</w:t>
      </w:r>
    </w:p>
    <w:p w:rsidR="004E5B5D" w:rsidRDefault="004E5B5D" w:rsidP="004E5B5D">
      <w:pPr>
        <w:rPr>
          <w:sz w:val="20"/>
        </w:rPr>
      </w:pPr>
    </w:p>
    <w:p w:rsidR="004E5B5D" w:rsidRDefault="004E5B5D" w:rsidP="004E5B5D">
      <w:pPr>
        <w:rPr>
          <w:sz w:val="20"/>
        </w:rPr>
      </w:pPr>
    </w:p>
    <w:p w:rsidR="005B2A7A" w:rsidRPr="004E5B5D" w:rsidRDefault="005B2A7A" w:rsidP="004E5B5D">
      <w:pPr>
        <w:rPr>
          <w:sz w:val="20"/>
        </w:rPr>
        <w:sectPr w:rsidR="005B2A7A" w:rsidRPr="004E5B5D">
          <w:pgSz w:w="11910" w:h="16840"/>
          <w:pgMar w:top="1080" w:right="680" w:bottom="280" w:left="1600" w:header="720" w:footer="720" w:gutter="0"/>
          <w:cols w:space="720"/>
        </w:sectPr>
      </w:pPr>
    </w:p>
    <w:p w:rsidR="005B2A7A" w:rsidRPr="00B45CB3" w:rsidRDefault="005B2A7A">
      <w:pPr>
        <w:spacing w:line="261" w:lineRule="auto"/>
        <w:rPr>
          <w:sz w:val="20"/>
        </w:rPr>
        <w:sectPr w:rsidR="005B2A7A" w:rsidRPr="00B45CB3">
          <w:pgSz w:w="11910" w:h="16840"/>
          <w:pgMar w:top="1080" w:right="680" w:bottom="280" w:left="1600" w:header="720" w:footer="720" w:gutter="0"/>
          <w:cols w:space="720"/>
        </w:sectPr>
      </w:pPr>
    </w:p>
    <w:p w:rsidR="005B2A7A" w:rsidRPr="00B45CB3" w:rsidRDefault="005B2A7A">
      <w:pPr>
        <w:spacing w:line="261" w:lineRule="auto"/>
        <w:jc w:val="both"/>
        <w:rPr>
          <w:sz w:val="24"/>
        </w:rPr>
        <w:sectPr w:rsidR="005B2A7A" w:rsidRPr="00B45CB3">
          <w:pgSz w:w="11910" w:h="16840"/>
          <w:pgMar w:top="1080" w:right="680" w:bottom="280" w:left="1600" w:header="720" w:footer="720" w:gutter="0"/>
          <w:cols w:space="720"/>
        </w:sectPr>
      </w:pPr>
    </w:p>
    <w:p w:rsidR="005B2A7A" w:rsidRPr="00B45CB3" w:rsidRDefault="005B2A7A" w:rsidP="00B45CB3">
      <w:pPr>
        <w:pStyle w:val="a3"/>
        <w:spacing w:before="62" w:line="261" w:lineRule="auto"/>
        <w:ind w:left="0" w:right="169" w:firstLine="0"/>
        <w:rPr>
          <w:sz w:val="24"/>
        </w:rPr>
      </w:pPr>
    </w:p>
    <w:sectPr w:rsidR="005B2A7A" w:rsidRPr="00B45CB3" w:rsidSect="0079060C">
      <w:pgSz w:w="11910" w:h="16840"/>
      <w:pgMar w:top="1080" w:right="6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8E1"/>
    <w:multiLevelType w:val="hybridMultilevel"/>
    <w:tmpl w:val="38F6B106"/>
    <w:lvl w:ilvl="0" w:tplc="C9CEA280">
      <w:start w:val="1"/>
      <w:numFmt w:val="decimal"/>
      <w:lvlText w:val="%1."/>
      <w:lvlJc w:val="left"/>
      <w:pPr>
        <w:ind w:left="102" w:hanging="294"/>
      </w:pPr>
      <w:rPr>
        <w:rFonts w:ascii="Times New Roman" w:eastAsia="Times New Roman" w:hAnsi="Times New Roman" w:cs="Times New Roman" w:hint="default"/>
        <w:w w:val="99"/>
        <w:sz w:val="28"/>
        <w:szCs w:val="28"/>
        <w:lang w:val="ru-RU" w:eastAsia="en-US" w:bidi="ar-SA"/>
      </w:rPr>
    </w:lvl>
    <w:lvl w:ilvl="1" w:tplc="813C77C0">
      <w:numFmt w:val="bullet"/>
      <w:lvlText w:val="•"/>
      <w:lvlJc w:val="left"/>
      <w:pPr>
        <w:ind w:left="1052" w:hanging="294"/>
      </w:pPr>
      <w:rPr>
        <w:rFonts w:hint="default"/>
        <w:lang w:val="ru-RU" w:eastAsia="en-US" w:bidi="ar-SA"/>
      </w:rPr>
    </w:lvl>
    <w:lvl w:ilvl="2" w:tplc="8640EC60">
      <w:numFmt w:val="bullet"/>
      <w:lvlText w:val="•"/>
      <w:lvlJc w:val="left"/>
      <w:pPr>
        <w:ind w:left="2005" w:hanging="294"/>
      </w:pPr>
      <w:rPr>
        <w:rFonts w:hint="default"/>
        <w:lang w:val="ru-RU" w:eastAsia="en-US" w:bidi="ar-SA"/>
      </w:rPr>
    </w:lvl>
    <w:lvl w:ilvl="3" w:tplc="B72826EC">
      <w:numFmt w:val="bullet"/>
      <w:lvlText w:val="•"/>
      <w:lvlJc w:val="left"/>
      <w:pPr>
        <w:ind w:left="2957" w:hanging="294"/>
      </w:pPr>
      <w:rPr>
        <w:rFonts w:hint="default"/>
        <w:lang w:val="ru-RU" w:eastAsia="en-US" w:bidi="ar-SA"/>
      </w:rPr>
    </w:lvl>
    <w:lvl w:ilvl="4" w:tplc="8F98458C">
      <w:numFmt w:val="bullet"/>
      <w:lvlText w:val="•"/>
      <w:lvlJc w:val="left"/>
      <w:pPr>
        <w:ind w:left="3910" w:hanging="294"/>
      </w:pPr>
      <w:rPr>
        <w:rFonts w:hint="default"/>
        <w:lang w:val="ru-RU" w:eastAsia="en-US" w:bidi="ar-SA"/>
      </w:rPr>
    </w:lvl>
    <w:lvl w:ilvl="5" w:tplc="883CCDB0">
      <w:numFmt w:val="bullet"/>
      <w:lvlText w:val="•"/>
      <w:lvlJc w:val="left"/>
      <w:pPr>
        <w:ind w:left="4863" w:hanging="294"/>
      </w:pPr>
      <w:rPr>
        <w:rFonts w:hint="default"/>
        <w:lang w:val="ru-RU" w:eastAsia="en-US" w:bidi="ar-SA"/>
      </w:rPr>
    </w:lvl>
    <w:lvl w:ilvl="6" w:tplc="71FE9602">
      <w:numFmt w:val="bullet"/>
      <w:lvlText w:val="•"/>
      <w:lvlJc w:val="left"/>
      <w:pPr>
        <w:ind w:left="5815" w:hanging="294"/>
      </w:pPr>
      <w:rPr>
        <w:rFonts w:hint="default"/>
        <w:lang w:val="ru-RU" w:eastAsia="en-US" w:bidi="ar-SA"/>
      </w:rPr>
    </w:lvl>
    <w:lvl w:ilvl="7" w:tplc="765E737C">
      <w:numFmt w:val="bullet"/>
      <w:lvlText w:val="•"/>
      <w:lvlJc w:val="left"/>
      <w:pPr>
        <w:ind w:left="6768" w:hanging="294"/>
      </w:pPr>
      <w:rPr>
        <w:rFonts w:hint="default"/>
        <w:lang w:val="ru-RU" w:eastAsia="en-US" w:bidi="ar-SA"/>
      </w:rPr>
    </w:lvl>
    <w:lvl w:ilvl="8" w:tplc="DE28349C">
      <w:numFmt w:val="bullet"/>
      <w:lvlText w:val="•"/>
      <w:lvlJc w:val="left"/>
      <w:pPr>
        <w:ind w:left="7721" w:hanging="29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B2A7A"/>
    <w:rsid w:val="004E5B5D"/>
    <w:rsid w:val="005B2A7A"/>
    <w:rsid w:val="00664F43"/>
    <w:rsid w:val="0079060C"/>
    <w:rsid w:val="00934D49"/>
    <w:rsid w:val="00B367D6"/>
    <w:rsid w:val="00B45CB3"/>
    <w:rsid w:val="00E103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35C"/>
  <w15:docId w15:val="{43EBE513-345F-4B40-BEEB-EE86D35BE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9060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060C"/>
    <w:tblPr>
      <w:tblInd w:w="0" w:type="dxa"/>
      <w:tblCellMar>
        <w:top w:w="0" w:type="dxa"/>
        <w:left w:w="0" w:type="dxa"/>
        <w:bottom w:w="0" w:type="dxa"/>
        <w:right w:w="0" w:type="dxa"/>
      </w:tblCellMar>
    </w:tblPr>
  </w:style>
  <w:style w:type="paragraph" w:styleId="a3">
    <w:name w:val="Body Text"/>
    <w:basedOn w:val="a"/>
    <w:uiPriority w:val="1"/>
    <w:qFormat/>
    <w:rsid w:val="0079060C"/>
    <w:pPr>
      <w:ind w:left="101" w:firstLine="540"/>
      <w:jc w:val="both"/>
    </w:pPr>
    <w:rPr>
      <w:sz w:val="28"/>
      <w:szCs w:val="28"/>
    </w:rPr>
  </w:style>
  <w:style w:type="paragraph" w:styleId="a4">
    <w:name w:val="Title"/>
    <w:basedOn w:val="a"/>
    <w:uiPriority w:val="1"/>
    <w:qFormat/>
    <w:rsid w:val="0079060C"/>
    <w:pPr>
      <w:ind w:left="612" w:right="679"/>
      <w:jc w:val="center"/>
    </w:pPr>
    <w:rPr>
      <w:b/>
      <w:bCs/>
      <w:sz w:val="28"/>
      <w:szCs w:val="28"/>
    </w:rPr>
  </w:style>
  <w:style w:type="paragraph" w:styleId="a5">
    <w:name w:val="List Paragraph"/>
    <w:basedOn w:val="a"/>
    <w:uiPriority w:val="1"/>
    <w:qFormat/>
    <w:rsid w:val="0079060C"/>
    <w:pPr>
      <w:spacing w:before="4"/>
      <w:ind w:left="101" w:right="168" w:firstLine="540"/>
      <w:jc w:val="both"/>
    </w:pPr>
  </w:style>
  <w:style w:type="paragraph" w:customStyle="1" w:styleId="TableParagraph">
    <w:name w:val="Table Paragraph"/>
    <w:basedOn w:val="a"/>
    <w:uiPriority w:val="1"/>
    <w:qFormat/>
    <w:rsid w:val="00790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159494">
      <w:bodyDiv w:val="1"/>
      <w:marLeft w:val="0"/>
      <w:marRight w:val="0"/>
      <w:marTop w:val="0"/>
      <w:marBottom w:val="0"/>
      <w:divBdr>
        <w:top w:val="none" w:sz="0" w:space="0" w:color="auto"/>
        <w:left w:val="none" w:sz="0" w:space="0" w:color="auto"/>
        <w:bottom w:val="none" w:sz="0" w:space="0" w:color="auto"/>
        <w:right w:val="none" w:sz="0" w:space="0" w:color="auto"/>
      </w:divBdr>
    </w:div>
    <w:div w:id="176449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7</Pages>
  <Words>1075</Words>
  <Characters>6132</Characters>
  <Application>Microsoft Office Word</Application>
  <DocSecurity>0</DocSecurity>
  <Lines>51</Lines>
  <Paragraphs>14</Paragraphs>
  <ScaleCrop>false</ScaleCrop>
  <Company>diakov.net</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cp:revision>
  <cp:lastPrinted>2022-09-19T07:01:00Z</cp:lastPrinted>
  <dcterms:created xsi:type="dcterms:W3CDTF">2022-09-10T09:00:00Z</dcterms:created>
  <dcterms:modified xsi:type="dcterms:W3CDTF">2022-09-21T16:28:00Z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Microsoft® Office Word 2007</vt:lpwstr>
  </property>
  <property fmtid="{D5CDD505-2E9C-101B-9397-08002B2CF9AE}" pid="4" name="LastSaved">
    <vt:filetime>2022-09-10T00:00:00Z</vt:filetime>
  </property>
</Properties>
</file>